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C6D" w:rsidRDefault="009F54F6">
      <w:r>
        <w:t xml:space="preserve">В школе созданы условия питания для инвалидов и лиц с ограниченными возможностями здоровья. Льготное питание осуществляется для обучающихся, в том числе инвалидов и лиц с ОВЗ. Классные руководители сопровождают </w:t>
      </w:r>
      <w:proofErr w:type="gramStart"/>
      <w:r>
        <w:t>обучающихся</w:t>
      </w:r>
      <w:proofErr w:type="gramEnd"/>
      <w:r>
        <w:t xml:space="preserve"> в столовую. Столовая расположена на 1 этаже. Перед обеденным залом столовой оборудована зона, где расположены умывальники с подачей горячей воды.</w:t>
      </w:r>
    </w:p>
    <w:sectPr w:rsidR="002C6C6D" w:rsidSect="00A93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compat/>
  <w:rsids>
    <w:rsidRoot w:val="009F54F6"/>
    <w:rsid w:val="00486F18"/>
    <w:rsid w:val="00583277"/>
    <w:rsid w:val="009F54F6"/>
    <w:rsid w:val="00A93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>Home</Company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2021-06-17T09:23:00Z</dcterms:created>
  <dcterms:modified xsi:type="dcterms:W3CDTF">2021-06-17T09:23:00Z</dcterms:modified>
</cp:coreProperties>
</file>